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rPr>
          <w:rFonts w:ascii="Alef" w:cs="Alef" w:eastAsia="Alef" w:hAnsi="Alef"/>
        </w:rPr>
      </w:pPr>
      <w:bookmarkStart w:colFirst="0" w:colLast="0" w:name="_heading=h.80h5ehzb59rf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מושקט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תקיעת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שופר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d394ryv3yo6o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תוכל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להתעלם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 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swx9vp4ikam2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בתקיעת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מתעלם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העיוור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בעבודה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החולים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ובמעגל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הקרוב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וחברים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שהשם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ישמע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יתעלם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ָּ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ַׁ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מתבקש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להתעלם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תתעלם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וממשיך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ֹ."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תוכל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להתעלם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מכוון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מודגש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תתעלם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תוכל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להתעלם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להתעלם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מתעלמים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הופכים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אדישים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לצער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וסבל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מסביבנו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ומתעלמים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בעשייה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היומיומית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מוכן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לראות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המוכנות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באמונה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מסוגל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רואה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להגיב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במעשה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הנידח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הדוגמאות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מדגישות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וחמלה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כתנאים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לפעולה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מזכירות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שדורש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מעשה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ולהגיב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שיביא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לשינוי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בתקיעת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העיוור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ובמעגל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C2wonMVG5BPn6vDUgk+MPFYQYg==">CgMxLjAyDmguODBoNWVoemI1OXJmMg5oLmQzOTRyeXYzeW82bzIOaC5zd3g5dnA0aWthbTI4AHIhMWp4Sm1pdnlpa0IwcWZuVVNOOUJWWWQzb2R5OWNKcXlF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